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B1C55" w14:textId="77777777" w:rsidR="00AB1DC7" w:rsidRPr="00AB1DC7" w:rsidRDefault="00AB1DC7" w:rsidP="00AB1DC7">
      <w:pPr>
        <w:rPr>
          <w:i/>
          <w:sz w:val="18"/>
          <w:szCs w:val="18"/>
        </w:rPr>
      </w:pPr>
      <w:r w:rsidRPr="00AB1DC7">
        <w:rPr>
          <w:rFonts w:ascii="Vestula SemiBold" w:hAnsi="Vestula SemiBold"/>
          <w:color w:val="65C1A7"/>
          <w:szCs w:val="24"/>
        </w:rPr>
        <w:t>Bijlage</w:t>
      </w:r>
      <w:r w:rsidR="00BC3A8B" w:rsidRPr="00AB1DC7">
        <w:rPr>
          <w:rFonts w:ascii="Vestula SemiBold" w:hAnsi="Vestula SemiBold"/>
          <w:color w:val="65C1A7"/>
          <w:szCs w:val="24"/>
        </w:rPr>
        <w:t xml:space="preserve"> 1 - Budget:</w:t>
      </w:r>
      <w:r w:rsidR="00BC3A8B" w:rsidRPr="00AB1DC7">
        <w:rPr>
          <w:rFonts w:ascii="Vestula SemiBold" w:hAnsi="Vestula SemiBold"/>
          <w:color w:val="65C1A7"/>
          <w:szCs w:val="24"/>
        </w:rPr>
        <w:br/>
      </w:r>
      <w:r w:rsidR="00BC3A8B" w:rsidRPr="00AB1DC7">
        <w:rPr>
          <w:rFonts w:ascii="Vestula SemiBold" w:hAnsi="Vestula SemiBold"/>
          <w:color w:val="65C1A7"/>
          <w:szCs w:val="24"/>
        </w:rPr>
        <w:br/>
      </w:r>
      <w:r w:rsidRPr="00AB1DC7">
        <w:rPr>
          <w:i/>
          <w:sz w:val="18"/>
          <w:szCs w:val="18"/>
        </w:rPr>
        <w:t xml:space="preserve">Omschrijf per kostenpost alle bedragen voor de materieelkosten (software, hardware, spullen) en personeelskosten (coördinatie, docent-uren en student-assistenturen). </w:t>
      </w:r>
    </w:p>
    <w:p w14:paraId="7D034718" w14:textId="5B6E7D4E" w:rsidR="006345CD" w:rsidRDefault="00211C04" w:rsidP="00AB1DC7">
      <w:pPr>
        <w:rPr>
          <w:i/>
          <w:sz w:val="18"/>
          <w:szCs w:val="18"/>
        </w:rPr>
      </w:pPr>
      <w:r>
        <w:rPr>
          <w:i/>
          <w:sz w:val="18"/>
          <w:szCs w:val="18"/>
        </w:rPr>
        <w:br/>
      </w:r>
      <w:r w:rsidR="00AB1DC7" w:rsidRPr="00AB1DC7">
        <w:rPr>
          <w:i/>
          <w:sz w:val="18"/>
          <w:szCs w:val="18"/>
        </w:rPr>
        <w:t xml:space="preserve">Per uur kost een </w:t>
      </w:r>
      <w:r w:rsidR="006345CD" w:rsidRPr="00AB1DC7">
        <w:rPr>
          <w:i/>
          <w:sz w:val="18"/>
          <w:szCs w:val="18"/>
        </w:rPr>
        <w:t xml:space="preserve">junior docent </w:t>
      </w:r>
      <w:r w:rsidR="006345CD">
        <w:rPr>
          <w:i/>
          <w:sz w:val="18"/>
          <w:szCs w:val="18"/>
        </w:rPr>
        <w:t xml:space="preserve">rond </w:t>
      </w:r>
      <w:r w:rsidR="006345CD" w:rsidRPr="00AB1DC7">
        <w:rPr>
          <w:i/>
          <w:sz w:val="18"/>
          <w:szCs w:val="18"/>
        </w:rPr>
        <w:t>€35</w:t>
      </w:r>
      <w:r w:rsidR="006345CD">
        <w:rPr>
          <w:i/>
          <w:sz w:val="18"/>
          <w:szCs w:val="18"/>
        </w:rPr>
        <w:t xml:space="preserve">. </w:t>
      </w:r>
      <w:r>
        <w:rPr>
          <w:i/>
          <w:sz w:val="18"/>
          <w:szCs w:val="18"/>
        </w:rPr>
        <w:br/>
      </w:r>
      <w:r w:rsidR="006345CD">
        <w:rPr>
          <w:i/>
          <w:sz w:val="18"/>
          <w:szCs w:val="18"/>
        </w:rPr>
        <w:t xml:space="preserve">Voor studentassistenten gelden verschillende tarieven, dit hangt af van het totaal aantal uren dat een </w:t>
      </w:r>
      <w:proofErr w:type="spellStart"/>
      <w:r w:rsidR="006345CD">
        <w:rPr>
          <w:i/>
          <w:sz w:val="18"/>
          <w:szCs w:val="18"/>
        </w:rPr>
        <w:t>studentassistent</w:t>
      </w:r>
      <w:proofErr w:type="spellEnd"/>
      <w:r w:rsidR="006345CD">
        <w:rPr>
          <w:i/>
          <w:sz w:val="18"/>
          <w:szCs w:val="18"/>
        </w:rPr>
        <w:t xml:space="preserve"> gaat werken. </w:t>
      </w:r>
    </w:p>
    <w:p w14:paraId="5A89F5C3" w14:textId="69F70114" w:rsidR="00862020" w:rsidRPr="006345CD" w:rsidRDefault="00862020" w:rsidP="006345CD">
      <w:pPr>
        <w:pStyle w:val="ListParagraph"/>
        <w:numPr>
          <w:ilvl w:val="0"/>
          <w:numId w:val="1"/>
        </w:numPr>
        <w:rPr>
          <w:i/>
          <w:sz w:val="18"/>
          <w:szCs w:val="18"/>
        </w:rPr>
      </w:pPr>
      <w:r w:rsidRPr="006345CD">
        <w:rPr>
          <w:i/>
          <w:sz w:val="18"/>
          <w:szCs w:val="18"/>
        </w:rPr>
        <w:t xml:space="preserve">Gaat de </w:t>
      </w:r>
      <w:proofErr w:type="spellStart"/>
      <w:r w:rsidRPr="006345CD">
        <w:rPr>
          <w:i/>
          <w:sz w:val="18"/>
          <w:szCs w:val="18"/>
        </w:rPr>
        <w:t>studentassistent</w:t>
      </w:r>
      <w:proofErr w:type="spellEnd"/>
      <w:r w:rsidRPr="006345CD">
        <w:rPr>
          <w:i/>
          <w:sz w:val="18"/>
          <w:szCs w:val="18"/>
        </w:rPr>
        <w:t xml:space="preserve"> in totaal </w:t>
      </w:r>
      <w:r w:rsidRPr="006345CD">
        <w:rPr>
          <w:b/>
          <w:bCs/>
          <w:i/>
          <w:sz w:val="18"/>
          <w:szCs w:val="18"/>
        </w:rPr>
        <w:t>minder dan 250 uur</w:t>
      </w:r>
      <w:r w:rsidRPr="006345CD">
        <w:rPr>
          <w:i/>
          <w:sz w:val="18"/>
          <w:szCs w:val="18"/>
        </w:rPr>
        <w:t xml:space="preserve"> werken? Dan verloopt de aanstelling via </w:t>
      </w:r>
      <w:proofErr w:type="spellStart"/>
      <w:r w:rsidRPr="006345CD">
        <w:rPr>
          <w:i/>
          <w:sz w:val="18"/>
          <w:szCs w:val="18"/>
        </w:rPr>
        <w:t>Jobmotion</w:t>
      </w:r>
      <w:proofErr w:type="spellEnd"/>
      <w:r w:rsidRPr="006345CD">
        <w:rPr>
          <w:i/>
          <w:sz w:val="18"/>
          <w:szCs w:val="18"/>
        </w:rPr>
        <w:t xml:space="preserve">. </w:t>
      </w:r>
    </w:p>
    <w:p w14:paraId="0B5C7A85" w14:textId="77777777" w:rsidR="00211C04" w:rsidRDefault="00862020" w:rsidP="006474F0">
      <w:pPr>
        <w:pStyle w:val="ListParagraph"/>
        <w:numPr>
          <w:ilvl w:val="0"/>
          <w:numId w:val="1"/>
        </w:numPr>
        <w:rPr>
          <w:i/>
          <w:sz w:val="18"/>
          <w:szCs w:val="18"/>
        </w:rPr>
      </w:pPr>
      <w:r w:rsidRPr="00211C04">
        <w:rPr>
          <w:i/>
          <w:sz w:val="18"/>
          <w:szCs w:val="18"/>
        </w:rPr>
        <w:t xml:space="preserve">Gaat de student in totaal </w:t>
      </w:r>
      <w:r w:rsidRPr="00211C04">
        <w:rPr>
          <w:b/>
          <w:bCs/>
          <w:i/>
          <w:sz w:val="18"/>
          <w:szCs w:val="18"/>
        </w:rPr>
        <w:t>meer dan 250 uur</w:t>
      </w:r>
      <w:r w:rsidRPr="00211C04">
        <w:rPr>
          <w:i/>
          <w:sz w:val="18"/>
          <w:szCs w:val="18"/>
        </w:rPr>
        <w:t xml:space="preserve"> werken? De aanstelling </w:t>
      </w:r>
      <w:r w:rsidR="006345CD" w:rsidRPr="00211C04">
        <w:rPr>
          <w:i/>
          <w:sz w:val="18"/>
          <w:szCs w:val="18"/>
        </w:rPr>
        <w:t xml:space="preserve">wordt door </w:t>
      </w:r>
      <w:r w:rsidRPr="00211C04">
        <w:rPr>
          <w:i/>
          <w:sz w:val="18"/>
          <w:szCs w:val="18"/>
        </w:rPr>
        <w:t>de Universiteit Leiden</w:t>
      </w:r>
      <w:r w:rsidR="006345CD" w:rsidRPr="00211C04">
        <w:rPr>
          <w:i/>
          <w:sz w:val="18"/>
          <w:szCs w:val="18"/>
        </w:rPr>
        <w:t xml:space="preserve"> geregeld</w:t>
      </w:r>
      <w:r w:rsidRPr="00211C04">
        <w:rPr>
          <w:i/>
          <w:sz w:val="18"/>
          <w:szCs w:val="18"/>
        </w:rPr>
        <w:t>.</w:t>
      </w:r>
      <w:r w:rsidR="00211C04" w:rsidRPr="00211C04">
        <w:rPr>
          <w:i/>
          <w:sz w:val="18"/>
          <w:szCs w:val="18"/>
        </w:rPr>
        <w:t xml:space="preserve"> </w:t>
      </w:r>
    </w:p>
    <w:p w14:paraId="5CF5230D" w14:textId="77777777" w:rsidR="00211C04" w:rsidRDefault="00862020" w:rsidP="00211C04">
      <w:pPr>
        <w:rPr>
          <w:i/>
          <w:sz w:val="18"/>
          <w:szCs w:val="18"/>
        </w:rPr>
      </w:pPr>
      <w:r w:rsidRPr="00211C04">
        <w:rPr>
          <w:i/>
          <w:sz w:val="18"/>
          <w:szCs w:val="18"/>
        </w:rPr>
        <w:t xml:space="preserve">Let op: </w:t>
      </w:r>
      <w:r w:rsidR="006345CD" w:rsidRPr="00211C04">
        <w:rPr>
          <w:i/>
          <w:sz w:val="18"/>
          <w:szCs w:val="18"/>
        </w:rPr>
        <w:t xml:space="preserve"> wanneer de student via </w:t>
      </w:r>
      <w:proofErr w:type="spellStart"/>
      <w:r w:rsidR="006345CD" w:rsidRPr="00211C04">
        <w:rPr>
          <w:i/>
          <w:sz w:val="18"/>
          <w:szCs w:val="18"/>
        </w:rPr>
        <w:t>Jobmotion</w:t>
      </w:r>
      <w:proofErr w:type="spellEnd"/>
      <w:r w:rsidR="006345CD" w:rsidRPr="00211C04">
        <w:rPr>
          <w:i/>
          <w:sz w:val="18"/>
          <w:szCs w:val="18"/>
        </w:rPr>
        <w:t xml:space="preserve"> wordt aangesteld zijn de tarieven hoger. </w:t>
      </w:r>
      <w:r w:rsidR="00211C04">
        <w:rPr>
          <w:i/>
          <w:sz w:val="18"/>
          <w:szCs w:val="18"/>
        </w:rPr>
        <w:t xml:space="preserve">Zie onderstaande tabel. Houd hier rekening mee in de budgetberekening. </w:t>
      </w:r>
    </w:p>
    <w:p w14:paraId="57DEF12C" w14:textId="41195080" w:rsidR="00862020" w:rsidRPr="00211C04" w:rsidRDefault="00211C04" w:rsidP="00211C04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TIP: </w:t>
      </w:r>
      <w:r w:rsidR="006345CD" w:rsidRPr="00211C04">
        <w:rPr>
          <w:i/>
          <w:sz w:val="18"/>
          <w:szCs w:val="18"/>
        </w:rPr>
        <w:t xml:space="preserve">Zit het aantal uren van de </w:t>
      </w:r>
      <w:proofErr w:type="spellStart"/>
      <w:r w:rsidR="006345CD" w:rsidRPr="00211C04">
        <w:rPr>
          <w:i/>
          <w:sz w:val="18"/>
          <w:szCs w:val="18"/>
        </w:rPr>
        <w:t>student</w:t>
      </w:r>
      <w:r w:rsidR="003F6CA0">
        <w:rPr>
          <w:i/>
          <w:sz w:val="18"/>
          <w:szCs w:val="18"/>
        </w:rPr>
        <w:t>assistent</w:t>
      </w:r>
      <w:proofErr w:type="spellEnd"/>
      <w:r w:rsidR="006345CD" w:rsidRPr="00211C04">
        <w:rPr>
          <w:i/>
          <w:sz w:val="18"/>
          <w:szCs w:val="18"/>
        </w:rPr>
        <w:t xml:space="preserve"> net onder de 250 uur? Dan loont het om het aantal uren wat te verhogen, om zo boven de 250 uur te komen. </w:t>
      </w:r>
      <w:r>
        <w:rPr>
          <w:i/>
          <w:sz w:val="18"/>
          <w:szCs w:val="18"/>
        </w:rPr>
        <w:t>Dat is kostentechnisch voordeliger.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8"/>
        <w:gridCol w:w="2351"/>
        <w:gridCol w:w="2693"/>
      </w:tblGrid>
      <w:tr w:rsidR="00862020" w:rsidRPr="00211C04" w14:paraId="13BD28C1" w14:textId="77777777" w:rsidTr="00F105C3">
        <w:tc>
          <w:tcPr>
            <w:tcW w:w="18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9BD262" w14:textId="4B833F7D" w:rsidR="00862020" w:rsidRPr="00211C04" w:rsidRDefault="00862020" w:rsidP="006345CD">
            <w:pPr>
              <w:spacing w:before="240"/>
              <w:rPr>
                <w:sz w:val="18"/>
                <w:szCs w:val="18"/>
              </w:rPr>
            </w:pPr>
            <w:r w:rsidRPr="00211C04">
              <w:rPr>
                <w:sz w:val="18"/>
                <w:szCs w:val="18"/>
              </w:rPr>
              <w:t>Bruto</w:t>
            </w:r>
            <w:r w:rsidR="003F6CA0">
              <w:rPr>
                <w:sz w:val="18"/>
                <w:szCs w:val="18"/>
              </w:rPr>
              <w:t xml:space="preserve"> uurloon</w:t>
            </w:r>
            <w:r w:rsidRPr="00211C04">
              <w:rPr>
                <w:sz w:val="18"/>
                <w:szCs w:val="18"/>
              </w:rPr>
              <w:t xml:space="preserve"> incl. werkgeverslasten </w:t>
            </w:r>
          </w:p>
        </w:tc>
        <w:tc>
          <w:tcPr>
            <w:tcW w:w="23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E2B47F" w14:textId="14AFBE18" w:rsidR="00862020" w:rsidRPr="00211C04" w:rsidRDefault="00862020" w:rsidP="006345CD">
            <w:pPr>
              <w:spacing w:before="240"/>
              <w:rPr>
                <w:sz w:val="18"/>
                <w:szCs w:val="18"/>
              </w:rPr>
            </w:pPr>
            <w:r w:rsidRPr="00211C04">
              <w:rPr>
                <w:sz w:val="18"/>
                <w:szCs w:val="18"/>
                <w:lang w:val="it-IT"/>
              </w:rPr>
              <w:t xml:space="preserve">Via </w:t>
            </w:r>
            <w:proofErr w:type="spellStart"/>
            <w:r w:rsidRPr="00211C04">
              <w:rPr>
                <w:sz w:val="18"/>
                <w:szCs w:val="18"/>
                <w:lang w:val="it-IT"/>
              </w:rPr>
              <w:t>Jobmotion</w:t>
            </w:r>
            <w:proofErr w:type="spellEnd"/>
            <w:r w:rsidRPr="00211C04">
              <w:rPr>
                <w:sz w:val="18"/>
                <w:szCs w:val="18"/>
                <w:lang w:val="it-IT"/>
              </w:rPr>
              <w:t xml:space="preserve"> </w:t>
            </w:r>
            <w:r w:rsidR="00211C04" w:rsidRPr="00211C04">
              <w:rPr>
                <w:sz w:val="18"/>
                <w:szCs w:val="18"/>
                <w:lang w:val="it-IT"/>
              </w:rPr>
              <w:br/>
            </w:r>
            <w:r w:rsidR="00211C04" w:rsidRPr="00211C04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&lt;250 </w:t>
            </w:r>
            <w:proofErr w:type="spellStart"/>
            <w:r w:rsidR="00211C04" w:rsidRPr="00211C04">
              <w:rPr>
                <w:rFonts w:asciiTheme="majorHAnsi" w:hAnsiTheme="majorHAnsi"/>
                <w:sz w:val="18"/>
                <w:szCs w:val="18"/>
                <w:lang w:val="it-IT"/>
              </w:rPr>
              <w:t>uur</w:t>
            </w:r>
            <w:proofErr w:type="spellEnd"/>
            <w:r w:rsidR="00211C04" w:rsidRPr="00211C04">
              <w:rPr>
                <w:sz w:val="18"/>
                <w:szCs w:val="18"/>
                <w:lang w:val="it-IT"/>
              </w:rPr>
              <w:t xml:space="preserve"> 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333D22" w14:textId="351C4D07" w:rsidR="00862020" w:rsidRPr="00211C04" w:rsidRDefault="00862020" w:rsidP="006345CD">
            <w:pPr>
              <w:spacing w:before="240"/>
              <w:rPr>
                <w:sz w:val="18"/>
                <w:szCs w:val="18"/>
              </w:rPr>
            </w:pPr>
            <w:r w:rsidRPr="00211C04">
              <w:rPr>
                <w:sz w:val="18"/>
                <w:szCs w:val="18"/>
                <w:lang w:val="it-IT"/>
              </w:rPr>
              <w:t>Via UL</w:t>
            </w:r>
            <w:r w:rsidR="00211C04" w:rsidRPr="00211C04">
              <w:rPr>
                <w:sz w:val="18"/>
                <w:szCs w:val="18"/>
                <w:lang w:val="it-IT"/>
              </w:rPr>
              <w:br/>
            </w:r>
            <w:r w:rsidR="00211C04" w:rsidRPr="00211C04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&gt;250 </w:t>
            </w:r>
            <w:proofErr w:type="spellStart"/>
            <w:r w:rsidR="00211C04" w:rsidRPr="00211C04">
              <w:rPr>
                <w:rFonts w:asciiTheme="majorHAnsi" w:hAnsiTheme="majorHAnsi"/>
                <w:sz w:val="18"/>
                <w:szCs w:val="18"/>
                <w:lang w:val="it-IT"/>
              </w:rPr>
              <w:t>uur</w:t>
            </w:r>
            <w:proofErr w:type="spellEnd"/>
          </w:p>
        </w:tc>
      </w:tr>
      <w:tr w:rsidR="00862020" w:rsidRPr="00211C04" w14:paraId="1A007E7E" w14:textId="77777777" w:rsidTr="00F105C3">
        <w:tc>
          <w:tcPr>
            <w:tcW w:w="18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D14110" w14:textId="62BD5697" w:rsidR="00862020" w:rsidRPr="00211C04" w:rsidRDefault="00862020" w:rsidP="006345CD">
            <w:pPr>
              <w:spacing w:before="240"/>
              <w:rPr>
                <w:sz w:val="18"/>
                <w:szCs w:val="18"/>
              </w:rPr>
            </w:pPr>
            <w:proofErr w:type="spellStart"/>
            <w:r w:rsidRPr="00211C04">
              <w:rPr>
                <w:sz w:val="18"/>
                <w:szCs w:val="18"/>
                <w:lang w:val="it-IT"/>
              </w:rPr>
              <w:t>S</w:t>
            </w:r>
            <w:r w:rsidR="003F6CA0">
              <w:rPr>
                <w:sz w:val="18"/>
                <w:szCs w:val="18"/>
                <w:lang w:val="it-IT"/>
              </w:rPr>
              <w:t>tudentassistent</w:t>
            </w:r>
            <w:proofErr w:type="spellEnd"/>
          </w:p>
        </w:tc>
        <w:tc>
          <w:tcPr>
            <w:tcW w:w="23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518F92" w14:textId="638E02C8" w:rsidR="00F105C3" w:rsidRDefault="00862020" w:rsidP="006345CD">
            <w:pPr>
              <w:spacing w:before="240"/>
              <w:rPr>
                <w:sz w:val="18"/>
                <w:szCs w:val="18"/>
              </w:rPr>
            </w:pPr>
            <w:r w:rsidRPr="00211C04">
              <w:rPr>
                <w:sz w:val="18"/>
                <w:szCs w:val="18"/>
              </w:rPr>
              <w:t xml:space="preserve">€ </w:t>
            </w:r>
            <w:r w:rsidR="006345CD" w:rsidRPr="00211C04">
              <w:rPr>
                <w:sz w:val="18"/>
                <w:szCs w:val="18"/>
              </w:rPr>
              <w:t>30, 00</w:t>
            </w:r>
            <w:r w:rsidRPr="00211C04">
              <w:rPr>
                <w:sz w:val="18"/>
                <w:szCs w:val="18"/>
              </w:rPr>
              <w:t>    </w:t>
            </w:r>
            <w:r w:rsidR="00F105C3">
              <w:rPr>
                <w:sz w:val="18"/>
                <w:szCs w:val="18"/>
              </w:rPr>
              <w:t>(BA-student)</w:t>
            </w:r>
          </w:p>
          <w:p w14:paraId="784D0D4D" w14:textId="1B8395E0" w:rsidR="00F105C3" w:rsidRDefault="00F105C3" w:rsidP="00F105C3">
            <w:pPr>
              <w:spacing w:before="240"/>
              <w:rPr>
                <w:sz w:val="18"/>
                <w:szCs w:val="18"/>
              </w:rPr>
            </w:pPr>
            <w:r w:rsidRPr="00211C04">
              <w:rPr>
                <w:sz w:val="18"/>
                <w:szCs w:val="18"/>
              </w:rPr>
              <w:t>€ 3</w:t>
            </w:r>
            <w:r>
              <w:rPr>
                <w:sz w:val="18"/>
                <w:szCs w:val="18"/>
              </w:rPr>
              <w:t>3</w:t>
            </w:r>
            <w:r w:rsidRPr="00211C04">
              <w:rPr>
                <w:sz w:val="18"/>
                <w:szCs w:val="18"/>
              </w:rPr>
              <w:t>, 00    </w:t>
            </w: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MA-</w:t>
            </w:r>
            <w:r>
              <w:rPr>
                <w:sz w:val="18"/>
                <w:szCs w:val="18"/>
              </w:rPr>
              <w:t>student)</w:t>
            </w:r>
          </w:p>
          <w:p w14:paraId="28B9F18F" w14:textId="3F04426D" w:rsidR="00862020" w:rsidRPr="00211C04" w:rsidRDefault="00862020" w:rsidP="006345CD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0DA9CD" w14:textId="79ABAA64" w:rsidR="00862020" w:rsidRDefault="00862020" w:rsidP="006345CD">
            <w:pPr>
              <w:spacing w:before="240"/>
              <w:rPr>
                <w:sz w:val="18"/>
                <w:szCs w:val="18"/>
              </w:rPr>
            </w:pPr>
            <w:r w:rsidRPr="00211C04">
              <w:rPr>
                <w:sz w:val="18"/>
                <w:szCs w:val="18"/>
              </w:rPr>
              <w:t>€</w:t>
            </w:r>
            <w:r w:rsidRPr="00211C04">
              <w:rPr>
                <w:sz w:val="18"/>
                <w:szCs w:val="18"/>
                <w:lang w:val="it-IT"/>
              </w:rPr>
              <w:t>2</w:t>
            </w:r>
            <w:r w:rsidR="00F105C3">
              <w:rPr>
                <w:sz w:val="18"/>
                <w:szCs w:val="18"/>
                <w:lang w:val="it-IT"/>
              </w:rPr>
              <w:t>5</w:t>
            </w:r>
            <w:r w:rsidRPr="00211C04">
              <w:rPr>
                <w:sz w:val="18"/>
                <w:szCs w:val="18"/>
                <w:lang w:val="it-IT"/>
              </w:rPr>
              <w:t>,</w:t>
            </w:r>
            <w:r w:rsidR="00F105C3">
              <w:rPr>
                <w:sz w:val="18"/>
                <w:szCs w:val="18"/>
                <w:lang w:val="it-IT"/>
              </w:rPr>
              <w:t xml:space="preserve">50 </w:t>
            </w:r>
            <w:r w:rsidR="00F105C3">
              <w:rPr>
                <w:sz w:val="18"/>
                <w:szCs w:val="18"/>
              </w:rPr>
              <w:t>(BA</w:t>
            </w:r>
            <w:r w:rsidR="00F105C3">
              <w:rPr>
                <w:sz w:val="18"/>
                <w:szCs w:val="18"/>
              </w:rPr>
              <w:t>-</w:t>
            </w:r>
            <w:r w:rsidR="00F105C3">
              <w:rPr>
                <w:sz w:val="18"/>
                <w:szCs w:val="18"/>
              </w:rPr>
              <w:t>student)</w:t>
            </w:r>
          </w:p>
          <w:p w14:paraId="42380EFD" w14:textId="65375D15" w:rsidR="00F105C3" w:rsidRDefault="00F105C3" w:rsidP="00F105C3">
            <w:pPr>
              <w:spacing w:before="240"/>
              <w:rPr>
                <w:sz w:val="18"/>
                <w:szCs w:val="18"/>
              </w:rPr>
            </w:pPr>
            <w:r w:rsidRPr="00211C04">
              <w:rPr>
                <w:sz w:val="18"/>
                <w:szCs w:val="18"/>
              </w:rPr>
              <w:t>€</w:t>
            </w:r>
            <w:r>
              <w:rPr>
                <w:sz w:val="18"/>
                <w:szCs w:val="18"/>
              </w:rPr>
              <w:t>28</w:t>
            </w:r>
            <w:r w:rsidRPr="00211C04">
              <w:rPr>
                <w:sz w:val="18"/>
                <w:szCs w:val="18"/>
              </w:rPr>
              <w:t>, 00    </w:t>
            </w:r>
            <w:r>
              <w:rPr>
                <w:sz w:val="18"/>
                <w:szCs w:val="18"/>
              </w:rPr>
              <w:t>(MA-student)</w:t>
            </w:r>
          </w:p>
          <w:p w14:paraId="0074C043" w14:textId="18A29038" w:rsidR="00F105C3" w:rsidRPr="00211C04" w:rsidRDefault="00F105C3" w:rsidP="006345CD">
            <w:pPr>
              <w:spacing w:before="240"/>
              <w:rPr>
                <w:sz w:val="18"/>
                <w:szCs w:val="18"/>
              </w:rPr>
            </w:pPr>
          </w:p>
        </w:tc>
      </w:tr>
    </w:tbl>
    <w:p w14:paraId="19FAD6F4" w14:textId="65368A6A" w:rsidR="00BC3A8B" w:rsidRPr="00AB1DC7" w:rsidRDefault="00BC3A8B" w:rsidP="00AB1DC7">
      <w:pPr>
        <w:rPr>
          <w:rFonts w:ascii="Vestula SemiBold" w:hAnsi="Vestula SemiBold"/>
          <w:color w:val="65C1A7"/>
          <w:szCs w:val="24"/>
        </w:rPr>
      </w:pPr>
      <w:r w:rsidRPr="00AB1DC7">
        <w:rPr>
          <w:i/>
          <w:sz w:val="18"/>
          <w:szCs w:val="18"/>
        </w:rPr>
        <w:br/>
      </w:r>
    </w:p>
    <w:tbl>
      <w:tblPr>
        <w:tblW w:w="13504" w:type="dxa"/>
        <w:tblInd w:w="114" w:type="dxa"/>
        <w:tblBorders>
          <w:top w:val="dashSmallGap" w:sz="4" w:space="0" w:color="65C1A7"/>
          <w:left w:val="dashSmallGap" w:sz="4" w:space="0" w:color="65C1A7"/>
          <w:bottom w:val="dashSmallGap" w:sz="4" w:space="0" w:color="65C1A7"/>
          <w:right w:val="dashSmallGap" w:sz="4" w:space="0" w:color="65C1A7"/>
          <w:insideH w:val="dashSmallGap" w:sz="4" w:space="0" w:color="65C1A7"/>
          <w:insideV w:val="dashSmallGap" w:sz="4" w:space="0" w:color="65C1A7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0"/>
        <w:gridCol w:w="5249"/>
        <w:gridCol w:w="2835"/>
      </w:tblGrid>
      <w:tr w:rsidR="00BC3A8B" w:rsidRPr="00AB1DC7" w14:paraId="2E54C4C0" w14:textId="77777777" w:rsidTr="004E0023">
        <w:trPr>
          <w:trHeight w:val="304"/>
        </w:trPr>
        <w:tc>
          <w:tcPr>
            <w:tcW w:w="5420" w:type="dxa"/>
            <w:tcBorders>
              <w:top w:val="dashSmallGap" w:sz="4" w:space="0" w:color="65C1A7"/>
              <w:left w:val="dashSmallGap" w:sz="4" w:space="0" w:color="65C1A7"/>
              <w:bottom w:val="dashSmallGap" w:sz="4" w:space="0" w:color="65C1A7"/>
              <w:right w:val="dashSmallGap" w:sz="4" w:space="0" w:color="65C1A7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14FBAC" w14:textId="77777777" w:rsidR="00BC3A8B" w:rsidRPr="00AB1DC7" w:rsidRDefault="00AB1DC7" w:rsidP="00C91F86">
            <w:pPr>
              <w:pStyle w:val="Standard"/>
              <w:spacing w:after="0" w:line="240" w:lineRule="auto"/>
              <w:rPr>
                <w:rFonts w:cs="Gentium"/>
                <w:b/>
                <w:color w:val="65C1A7"/>
              </w:rPr>
            </w:pPr>
            <w:r w:rsidRPr="00AB1DC7">
              <w:rPr>
                <w:rFonts w:cs="Gentium"/>
                <w:b/>
                <w:color w:val="65C1A7"/>
              </w:rPr>
              <w:t>Personele kosten</w:t>
            </w:r>
            <w:r w:rsidR="004E0023" w:rsidRPr="00AB1DC7">
              <w:rPr>
                <w:rFonts w:cs="Gentium"/>
                <w:b/>
                <w:color w:val="65C1A7"/>
              </w:rPr>
              <w:br/>
            </w:r>
          </w:p>
        </w:tc>
        <w:tc>
          <w:tcPr>
            <w:tcW w:w="5249" w:type="dxa"/>
            <w:tcBorders>
              <w:top w:val="dashSmallGap" w:sz="4" w:space="0" w:color="65C1A7"/>
              <w:left w:val="dashSmallGap" w:sz="4" w:space="0" w:color="65C1A7"/>
              <w:bottom w:val="dashSmallGap" w:sz="4" w:space="0" w:color="65C1A7"/>
              <w:right w:val="dashSmallGap" w:sz="4" w:space="0" w:color="65C1A7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07D5B2" w14:textId="77777777" w:rsidR="00BC3A8B" w:rsidRPr="00AB1DC7" w:rsidRDefault="00AB1DC7" w:rsidP="00C91F86">
            <w:pPr>
              <w:pStyle w:val="Standard"/>
              <w:spacing w:after="0" w:line="240" w:lineRule="auto"/>
              <w:rPr>
                <w:rFonts w:cs="Gentium"/>
                <w:b/>
                <w:color w:val="65C1A7"/>
              </w:rPr>
            </w:pPr>
            <w:r w:rsidRPr="00AB1DC7">
              <w:rPr>
                <w:rFonts w:cs="Gentium"/>
                <w:b/>
                <w:color w:val="65C1A7"/>
              </w:rPr>
              <w:t>Berekening</w:t>
            </w:r>
          </w:p>
        </w:tc>
        <w:tc>
          <w:tcPr>
            <w:tcW w:w="2835" w:type="dxa"/>
            <w:tcBorders>
              <w:top w:val="dashSmallGap" w:sz="4" w:space="0" w:color="65C1A7"/>
              <w:left w:val="dashSmallGap" w:sz="4" w:space="0" w:color="65C1A7"/>
              <w:bottom w:val="dashSmallGap" w:sz="4" w:space="0" w:color="65C1A7"/>
              <w:right w:val="dashSmallGap" w:sz="4" w:space="0" w:color="65C1A7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9DC9D5" w14:textId="77777777" w:rsidR="00BC3A8B" w:rsidRPr="00AB1DC7" w:rsidRDefault="00BC3A8B" w:rsidP="00BC3A8B">
            <w:pPr>
              <w:pStyle w:val="Standard"/>
              <w:spacing w:after="0" w:line="240" w:lineRule="auto"/>
              <w:rPr>
                <w:rFonts w:cs="Gentium"/>
                <w:b/>
                <w:color w:val="65C1A7"/>
              </w:rPr>
            </w:pPr>
            <w:r w:rsidRPr="00AB1DC7">
              <w:rPr>
                <w:rFonts w:cs="Gentium"/>
                <w:b/>
                <w:color w:val="65C1A7"/>
              </w:rPr>
              <w:t>Euro</w:t>
            </w:r>
          </w:p>
        </w:tc>
      </w:tr>
      <w:tr w:rsidR="004E0023" w:rsidRPr="00AB1DC7" w14:paraId="500C847B" w14:textId="77777777" w:rsidTr="004E0023">
        <w:trPr>
          <w:trHeight w:val="304"/>
        </w:trPr>
        <w:tc>
          <w:tcPr>
            <w:tcW w:w="5420" w:type="dxa"/>
            <w:tcBorders>
              <w:top w:val="dashSmallGap" w:sz="4" w:space="0" w:color="65C1A7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0CC176" w14:textId="77777777" w:rsidR="004E0023" w:rsidRPr="00AB1DC7" w:rsidRDefault="004E0023" w:rsidP="00FA7B14">
            <w:pPr>
              <w:pStyle w:val="Standard"/>
              <w:spacing w:after="0" w:line="240" w:lineRule="auto"/>
              <w:rPr>
                <w:rFonts w:cs="Gentium"/>
              </w:rPr>
            </w:pPr>
          </w:p>
        </w:tc>
        <w:tc>
          <w:tcPr>
            <w:tcW w:w="5249" w:type="dxa"/>
            <w:tcBorders>
              <w:top w:val="dashSmallGap" w:sz="4" w:space="0" w:color="65C1A7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6678D3" w14:textId="77777777" w:rsidR="004E0023" w:rsidRPr="00AB1DC7" w:rsidRDefault="004E0023" w:rsidP="00FA7B14">
            <w:pPr>
              <w:pStyle w:val="Standard"/>
              <w:spacing w:after="0" w:line="240" w:lineRule="auto"/>
              <w:rPr>
                <w:rFonts w:cs="Gentium"/>
              </w:rPr>
            </w:pPr>
          </w:p>
        </w:tc>
        <w:tc>
          <w:tcPr>
            <w:tcW w:w="2835" w:type="dxa"/>
            <w:tcBorders>
              <w:top w:val="dashSmallGap" w:sz="4" w:space="0" w:color="65C1A7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360FE4" w14:textId="77777777" w:rsidR="004E0023" w:rsidRPr="00AB1DC7" w:rsidRDefault="004E0023" w:rsidP="00A53940">
            <w:pPr>
              <w:pStyle w:val="Standard"/>
              <w:spacing w:after="0" w:line="240" w:lineRule="auto"/>
              <w:jc w:val="right"/>
              <w:rPr>
                <w:rFonts w:cs="Gentium"/>
              </w:rPr>
            </w:pPr>
          </w:p>
        </w:tc>
      </w:tr>
      <w:tr w:rsidR="00BC3A8B" w:rsidRPr="00AB1DC7" w14:paraId="3EF7AA67" w14:textId="77777777" w:rsidTr="00BC3A8B">
        <w:trPr>
          <w:trHeight w:val="304"/>
        </w:trPr>
        <w:tc>
          <w:tcPr>
            <w:tcW w:w="5420" w:type="dxa"/>
            <w:tcBorders>
              <w:top w:val="single" w:sz="8" w:space="0" w:color="65C1A7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4336AF" w14:textId="77777777" w:rsidR="00BC3A8B" w:rsidRPr="00AB1DC7" w:rsidRDefault="00BC3A8B" w:rsidP="00C91F86">
            <w:pPr>
              <w:pStyle w:val="Standard"/>
              <w:spacing w:after="0" w:line="240" w:lineRule="auto"/>
              <w:rPr>
                <w:rFonts w:cs="Gentium"/>
              </w:rPr>
            </w:pPr>
          </w:p>
        </w:tc>
        <w:tc>
          <w:tcPr>
            <w:tcW w:w="5249" w:type="dxa"/>
            <w:tcBorders>
              <w:top w:val="single" w:sz="8" w:space="0" w:color="65C1A7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957C71" w14:textId="77777777" w:rsidR="00BC3A8B" w:rsidRPr="00AB1DC7" w:rsidRDefault="00BC3A8B" w:rsidP="00F05C92">
            <w:pPr>
              <w:pStyle w:val="Standard"/>
              <w:spacing w:after="0" w:line="240" w:lineRule="auto"/>
              <w:rPr>
                <w:rFonts w:cs="Gentium"/>
              </w:rPr>
            </w:pPr>
          </w:p>
        </w:tc>
        <w:tc>
          <w:tcPr>
            <w:tcW w:w="2835" w:type="dxa"/>
            <w:tcBorders>
              <w:top w:val="single" w:sz="8" w:space="0" w:color="65C1A7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D3BC9C" w14:textId="77777777" w:rsidR="00BC3A8B" w:rsidRPr="00AB1DC7" w:rsidRDefault="00BC3A8B" w:rsidP="00C91F86">
            <w:pPr>
              <w:pStyle w:val="Standard"/>
              <w:spacing w:after="0" w:line="240" w:lineRule="auto"/>
              <w:jc w:val="right"/>
              <w:rPr>
                <w:rFonts w:cs="Gentium"/>
              </w:rPr>
            </w:pPr>
          </w:p>
        </w:tc>
      </w:tr>
      <w:tr w:rsidR="00BC3A8B" w:rsidRPr="00AB1DC7" w14:paraId="04E7890B" w14:textId="77777777" w:rsidTr="00BC3A8B">
        <w:trPr>
          <w:trHeight w:val="304"/>
        </w:trPr>
        <w:tc>
          <w:tcPr>
            <w:tcW w:w="5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304B34" w14:textId="77777777" w:rsidR="00BC3A8B" w:rsidRPr="00AB1DC7" w:rsidRDefault="00BC3A8B" w:rsidP="00C91F86">
            <w:pPr>
              <w:pStyle w:val="Standard"/>
              <w:spacing w:after="0" w:line="240" w:lineRule="auto"/>
              <w:rPr>
                <w:rFonts w:cs="Gentium"/>
              </w:rPr>
            </w:pPr>
          </w:p>
        </w:tc>
        <w:tc>
          <w:tcPr>
            <w:tcW w:w="52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C1FB7C" w14:textId="77777777" w:rsidR="00BC3A8B" w:rsidRPr="00AB1DC7" w:rsidRDefault="00BC3A8B" w:rsidP="00C91F86">
            <w:pPr>
              <w:pStyle w:val="Standard"/>
              <w:spacing w:after="0" w:line="240" w:lineRule="auto"/>
              <w:rPr>
                <w:rFonts w:cs="Gentium"/>
              </w:rPr>
            </w:pP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D9859D" w14:textId="77777777" w:rsidR="00BC3A8B" w:rsidRPr="00AB1DC7" w:rsidRDefault="00BC3A8B" w:rsidP="00C91F86">
            <w:pPr>
              <w:pStyle w:val="Standard"/>
              <w:spacing w:after="0" w:line="240" w:lineRule="auto"/>
              <w:jc w:val="right"/>
              <w:rPr>
                <w:rFonts w:cs="Gentium"/>
              </w:rPr>
            </w:pPr>
          </w:p>
        </w:tc>
      </w:tr>
      <w:tr w:rsidR="00BC3A8B" w:rsidRPr="00AB1DC7" w14:paraId="3307B15F" w14:textId="77777777" w:rsidTr="00BC3A8B">
        <w:trPr>
          <w:trHeight w:val="304"/>
        </w:trPr>
        <w:tc>
          <w:tcPr>
            <w:tcW w:w="5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811688" w14:textId="77777777" w:rsidR="00BC3A8B" w:rsidRPr="00AB1DC7" w:rsidRDefault="00AB1DC7" w:rsidP="00C91F86">
            <w:pPr>
              <w:pStyle w:val="Standard"/>
              <w:spacing w:after="0" w:line="240" w:lineRule="auto"/>
              <w:rPr>
                <w:rFonts w:cs="Gentium"/>
                <w:b/>
                <w:color w:val="65C1A7"/>
              </w:rPr>
            </w:pPr>
            <w:r w:rsidRPr="00AB1DC7">
              <w:rPr>
                <w:rFonts w:cs="Gentium"/>
                <w:b/>
                <w:color w:val="65C1A7"/>
              </w:rPr>
              <w:t>Materiele kosten</w:t>
            </w:r>
          </w:p>
          <w:p w14:paraId="104A2757" w14:textId="77777777" w:rsidR="00AB1DC7" w:rsidRPr="00AB1DC7" w:rsidRDefault="00AB1DC7" w:rsidP="00C91F86">
            <w:pPr>
              <w:pStyle w:val="Standard"/>
              <w:spacing w:after="0" w:line="240" w:lineRule="auto"/>
              <w:rPr>
                <w:rFonts w:cs="Gentium"/>
                <w:b/>
                <w:color w:val="65C1A7"/>
              </w:rPr>
            </w:pPr>
          </w:p>
        </w:tc>
        <w:tc>
          <w:tcPr>
            <w:tcW w:w="52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D3F679" w14:textId="77777777" w:rsidR="00BC3A8B" w:rsidRPr="00AB1DC7" w:rsidRDefault="00BC3A8B" w:rsidP="00C91F86">
            <w:pPr>
              <w:pStyle w:val="Standard"/>
              <w:spacing w:after="0" w:line="240" w:lineRule="auto"/>
              <w:rPr>
                <w:rFonts w:cs="Gentium"/>
              </w:rPr>
            </w:pP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A32678" w14:textId="77777777" w:rsidR="00BC3A8B" w:rsidRPr="00AB1DC7" w:rsidRDefault="00BC3A8B" w:rsidP="00C91F86">
            <w:pPr>
              <w:pStyle w:val="Standard"/>
              <w:spacing w:after="0" w:line="240" w:lineRule="auto"/>
              <w:jc w:val="right"/>
              <w:rPr>
                <w:rFonts w:cs="Gentium"/>
              </w:rPr>
            </w:pPr>
          </w:p>
        </w:tc>
      </w:tr>
      <w:tr w:rsidR="00BC3A8B" w:rsidRPr="00AB1DC7" w14:paraId="3A8EDFF4" w14:textId="77777777" w:rsidTr="00BC3A8B">
        <w:trPr>
          <w:trHeight w:val="304"/>
        </w:trPr>
        <w:tc>
          <w:tcPr>
            <w:tcW w:w="5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2C52F1" w14:textId="77777777" w:rsidR="00BC3A8B" w:rsidRPr="00AB1DC7" w:rsidRDefault="00BC3A8B" w:rsidP="00C405F1">
            <w:pPr>
              <w:pStyle w:val="Standard"/>
              <w:spacing w:after="0" w:line="240" w:lineRule="auto"/>
              <w:rPr>
                <w:rFonts w:cs="Gentium"/>
              </w:rPr>
            </w:pPr>
          </w:p>
        </w:tc>
        <w:tc>
          <w:tcPr>
            <w:tcW w:w="52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76C1B1" w14:textId="77777777" w:rsidR="00BC3A8B" w:rsidRPr="00AB1DC7" w:rsidRDefault="00BC3A8B" w:rsidP="00C91F86">
            <w:pPr>
              <w:pStyle w:val="Standard"/>
              <w:spacing w:after="0" w:line="240" w:lineRule="auto"/>
              <w:rPr>
                <w:rFonts w:cs="Gentium"/>
              </w:rPr>
            </w:pP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F16A7C" w14:textId="77777777" w:rsidR="00BC3A8B" w:rsidRPr="00AB1DC7" w:rsidRDefault="00BC3A8B" w:rsidP="00C91F86">
            <w:pPr>
              <w:pStyle w:val="Standard"/>
              <w:spacing w:after="0" w:line="240" w:lineRule="auto"/>
              <w:jc w:val="right"/>
              <w:rPr>
                <w:rFonts w:cs="Gentium"/>
              </w:rPr>
            </w:pPr>
          </w:p>
        </w:tc>
      </w:tr>
      <w:tr w:rsidR="00BC3A8B" w:rsidRPr="00AB1DC7" w14:paraId="6DD42BA0" w14:textId="77777777" w:rsidTr="00BC3A8B">
        <w:trPr>
          <w:trHeight w:val="304"/>
        </w:trPr>
        <w:tc>
          <w:tcPr>
            <w:tcW w:w="5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32635E" w14:textId="77777777" w:rsidR="00BC3A8B" w:rsidRPr="00AB1DC7" w:rsidRDefault="00BC3A8B" w:rsidP="00C91F86">
            <w:pPr>
              <w:pStyle w:val="Standard"/>
              <w:spacing w:after="0" w:line="240" w:lineRule="auto"/>
              <w:rPr>
                <w:rFonts w:cs="Gentium"/>
              </w:rPr>
            </w:pPr>
          </w:p>
        </w:tc>
        <w:tc>
          <w:tcPr>
            <w:tcW w:w="52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1ACAD1" w14:textId="77777777" w:rsidR="00BC3A8B" w:rsidRPr="00AB1DC7" w:rsidRDefault="00BC3A8B" w:rsidP="00C91F86">
            <w:pPr>
              <w:pStyle w:val="Standard"/>
              <w:spacing w:after="0" w:line="240" w:lineRule="auto"/>
              <w:rPr>
                <w:rFonts w:cs="Gentium"/>
              </w:rPr>
            </w:pP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E37A35" w14:textId="77777777" w:rsidR="00BC3A8B" w:rsidRPr="00AB1DC7" w:rsidRDefault="00BC3A8B" w:rsidP="00C91F86">
            <w:pPr>
              <w:pStyle w:val="Standard"/>
              <w:spacing w:after="0" w:line="240" w:lineRule="auto"/>
              <w:jc w:val="right"/>
              <w:rPr>
                <w:rFonts w:cs="Gentium"/>
              </w:rPr>
            </w:pPr>
          </w:p>
        </w:tc>
      </w:tr>
      <w:tr w:rsidR="00BC3A8B" w:rsidRPr="00AB1DC7" w14:paraId="08AD86D8" w14:textId="77777777" w:rsidTr="00BC3A8B">
        <w:trPr>
          <w:trHeight w:val="304"/>
        </w:trPr>
        <w:tc>
          <w:tcPr>
            <w:tcW w:w="5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9A9A5F" w14:textId="77777777" w:rsidR="00BC3A8B" w:rsidRPr="00AB1DC7" w:rsidRDefault="00BC3A8B" w:rsidP="00C91F86">
            <w:pPr>
              <w:pStyle w:val="Standard"/>
              <w:spacing w:after="0" w:line="240" w:lineRule="auto"/>
              <w:rPr>
                <w:rFonts w:cs="Gentium"/>
              </w:rPr>
            </w:pPr>
          </w:p>
        </w:tc>
        <w:tc>
          <w:tcPr>
            <w:tcW w:w="52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213B73" w14:textId="77777777" w:rsidR="00BC3A8B" w:rsidRPr="00AB1DC7" w:rsidRDefault="00BC3A8B" w:rsidP="00C91F86">
            <w:pPr>
              <w:pStyle w:val="Standard"/>
              <w:spacing w:after="0" w:line="240" w:lineRule="auto"/>
              <w:rPr>
                <w:rFonts w:cs="Gentium"/>
              </w:rPr>
            </w:pP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F29E3E" w14:textId="77777777" w:rsidR="00BC3A8B" w:rsidRPr="00AB1DC7" w:rsidRDefault="00BC3A8B" w:rsidP="00C91F86">
            <w:pPr>
              <w:pStyle w:val="Standard"/>
              <w:spacing w:after="0" w:line="240" w:lineRule="auto"/>
              <w:jc w:val="right"/>
              <w:rPr>
                <w:rFonts w:cs="Gentium"/>
              </w:rPr>
            </w:pPr>
          </w:p>
        </w:tc>
      </w:tr>
      <w:tr w:rsidR="00BC3A8B" w:rsidRPr="00AB1DC7" w14:paraId="37A688B6" w14:textId="77777777" w:rsidTr="00BC3A8B">
        <w:trPr>
          <w:trHeight w:val="304"/>
        </w:trPr>
        <w:tc>
          <w:tcPr>
            <w:tcW w:w="5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111080" w14:textId="06402DB4" w:rsidR="00BC3A8B" w:rsidRPr="00AB1DC7" w:rsidRDefault="00BC3A8B" w:rsidP="00C91F86">
            <w:pPr>
              <w:pStyle w:val="Standard"/>
              <w:spacing w:after="0" w:line="240" w:lineRule="auto"/>
              <w:rPr>
                <w:rFonts w:cs="Gentium"/>
                <w:b/>
              </w:rPr>
            </w:pPr>
            <w:r w:rsidRPr="00AB1DC7">
              <w:rPr>
                <w:rFonts w:cs="Gentium"/>
                <w:b/>
                <w:color w:val="65C1A7"/>
              </w:rPr>
              <w:lastRenderedPageBreak/>
              <w:t>TOTA</w:t>
            </w:r>
            <w:r w:rsidR="00AB1DC7">
              <w:rPr>
                <w:rFonts w:cs="Gentium"/>
                <w:b/>
                <w:color w:val="65C1A7"/>
              </w:rPr>
              <w:t>A</w:t>
            </w:r>
            <w:r w:rsidRPr="00AB1DC7">
              <w:rPr>
                <w:rFonts w:cs="Gentium"/>
                <w:b/>
                <w:color w:val="65C1A7"/>
              </w:rPr>
              <w:t>L</w:t>
            </w:r>
          </w:p>
        </w:tc>
        <w:tc>
          <w:tcPr>
            <w:tcW w:w="52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B2D411" w14:textId="77777777" w:rsidR="00BC3A8B" w:rsidRPr="00AB1DC7" w:rsidRDefault="00BC3A8B" w:rsidP="00C91F86">
            <w:pPr>
              <w:pStyle w:val="Standard"/>
              <w:spacing w:after="0" w:line="240" w:lineRule="auto"/>
              <w:rPr>
                <w:rFonts w:cs="Gentium"/>
              </w:rPr>
            </w:pP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7E91A6" w14:textId="77777777" w:rsidR="00BC3A8B" w:rsidRPr="00AB1DC7" w:rsidRDefault="00BC3A8B" w:rsidP="00C405F1">
            <w:pPr>
              <w:pStyle w:val="Standard"/>
              <w:spacing w:after="0" w:line="240" w:lineRule="auto"/>
              <w:jc w:val="right"/>
              <w:rPr>
                <w:rFonts w:cs="Gentium"/>
              </w:rPr>
            </w:pPr>
          </w:p>
        </w:tc>
      </w:tr>
    </w:tbl>
    <w:p w14:paraId="0AD78E2E" w14:textId="77777777" w:rsidR="004D64E5" w:rsidRPr="00AB1DC7" w:rsidRDefault="004D64E5"/>
    <w:sectPr w:rsidR="004D64E5" w:rsidRPr="00AB1DC7" w:rsidSect="00816E1B">
      <w:pgSz w:w="16838" w:h="11906" w:orient="landscape"/>
      <w:pgMar w:top="1417" w:right="1670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98638" w14:textId="77777777" w:rsidR="00023D8F" w:rsidRDefault="00023D8F" w:rsidP="00C405F1">
      <w:pPr>
        <w:spacing w:after="0" w:line="240" w:lineRule="auto"/>
      </w:pPr>
      <w:r>
        <w:separator/>
      </w:r>
    </w:p>
  </w:endnote>
  <w:endnote w:type="continuationSeparator" w:id="0">
    <w:p w14:paraId="6E390DE1" w14:textId="77777777" w:rsidR="00023D8F" w:rsidRDefault="00023D8F" w:rsidP="00C40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stula">
    <w:panose1 w:val="020B0503050302020204"/>
    <w:charset w:val="00"/>
    <w:family w:val="swiss"/>
    <w:notTrueType/>
    <w:pitch w:val="variable"/>
    <w:sig w:usb0="00000003" w:usb1="00000000" w:usb2="00000000" w:usb3="00000000" w:csb0="00000001" w:csb1="00000000"/>
  </w:font>
  <w:font w:name="Vestula SemiBold">
    <w:altName w:val="Calibri"/>
    <w:panose1 w:val="020B060303030202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ntium">
    <w:charset w:val="00"/>
    <w:family w:val="auto"/>
    <w:pitch w:val="variable"/>
    <w:sig w:usb0="E00000FF" w:usb1="00000003" w:usb2="00000000" w:usb3="00000000" w:csb0="0000001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FD55F" w14:textId="77777777" w:rsidR="00023D8F" w:rsidRDefault="00023D8F" w:rsidP="00C405F1">
      <w:pPr>
        <w:spacing w:after="0" w:line="240" w:lineRule="auto"/>
      </w:pPr>
      <w:r>
        <w:separator/>
      </w:r>
    </w:p>
  </w:footnote>
  <w:footnote w:type="continuationSeparator" w:id="0">
    <w:p w14:paraId="4CE0F10E" w14:textId="77777777" w:rsidR="00023D8F" w:rsidRDefault="00023D8F" w:rsidP="00C405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B85392"/>
    <w:multiLevelType w:val="hybridMultilevel"/>
    <w:tmpl w:val="82E28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33301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A8B"/>
    <w:rsid w:val="00023D8F"/>
    <w:rsid w:val="00211C04"/>
    <w:rsid w:val="002631DB"/>
    <w:rsid w:val="002D52DD"/>
    <w:rsid w:val="002D7E18"/>
    <w:rsid w:val="003F6CA0"/>
    <w:rsid w:val="00483220"/>
    <w:rsid w:val="004D64E5"/>
    <w:rsid w:val="004E0023"/>
    <w:rsid w:val="006345CD"/>
    <w:rsid w:val="006D6533"/>
    <w:rsid w:val="00701DFB"/>
    <w:rsid w:val="00715EDB"/>
    <w:rsid w:val="00745187"/>
    <w:rsid w:val="00760832"/>
    <w:rsid w:val="007D1928"/>
    <w:rsid w:val="00816E1B"/>
    <w:rsid w:val="00862020"/>
    <w:rsid w:val="008D7F2C"/>
    <w:rsid w:val="009243BF"/>
    <w:rsid w:val="00A53940"/>
    <w:rsid w:val="00AB1DC7"/>
    <w:rsid w:val="00B807A8"/>
    <w:rsid w:val="00BC3A8B"/>
    <w:rsid w:val="00C31FAE"/>
    <w:rsid w:val="00C405F1"/>
    <w:rsid w:val="00C96638"/>
    <w:rsid w:val="00EC2277"/>
    <w:rsid w:val="00F05C92"/>
    <w:rsid w:val="00F105C3"/>
    <w:rsid w:val="00FA7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7EE2C3"/>
  <w15:docId w15:val="{2C921085-5B10-474F-998D-37894A204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A8B"/>
  </w:style>
  <w:style w:type="paragraph" w:styleId="Heading1">
    <w:name w:val="heading 1"/>
    <w:basedOn w:val="Normal"/>
    <w:next w:val="Normal"/>
    <w:link w:val="Heading1Char"/>
    <w:uiPriority w:val="9"/>
    <w:qFormat/>
    <w:rsid w:val="002D7E18"/>
    <w:pPr>
      <w:keepNext/>
      <w:keepLines/>
      <w:spacing w:before="240" w:after="0"/>
      <w:outlineLvl w:val="0"/>
    </w:pPr>
    <w:rPr>
      <w:rFonts w:ascii="Vestula SemiBold" w:eastAsiaTheme="majorEastAsia" w:hAnsi="Vestula SemiBold" w:cstheme="majorBidi"/>
      <w:color w:val="76923C" w:themeColor="accent3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7E18"/>
    <w:pPr>
      <w:keepNext/>
      <w:keepLines/>
      <w:spacing w:before="40" w:after="0"/>
      <w:outlineLvl w:val="1"/>
    </w:pPr>
    <w:rPr>
      <w:rFonts w:ascii="Vestula SemiBold" w:eastAsiaTheme="majorEastAsia" w:hAnsi="Vestula SemiBold" w:cstheme="majorBidi"/>
      <w:color w:val="76923C" w:themeColor="accent3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D7E18"/>
    <w:pPr>
      <w:keepNext/>
      <w:keepLines/>
      <w:spacing w:before="40" w:after="0"/>
      <w:outlineLvl w:val="2"/>
    </w:pPr>
    <w:rPr>
      <w:rFonts w:ascii="Vestula SemiBold" w:eastAsiaTheme="majorEastAsia" w:hAnsi="Vestula SemiBold" w:cstheme="majorBidi"/>
      <w:color w:val="00206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D7E18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00206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7E1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L">
    <w:name w:val="UL"/>
    <w:basedOn w:val="Heading4"/>
    <w:link w:val="ULChar"/>
    <w:qFormat/>
    <w:rsid w:val="002D7E18"/>
    <w:rPr>
      <w:rFonts w:eastAsia="Times New Roman"/>
      <w:lang w:eastAsia="nl-NL"/>
    </w:rPr>
  </w:style>
  <w:style w:type="character" w:customStyle="1" w:styleId="ULChar">
    <w:name w:val="UL Char"/>
    <w:basedOn w:val="Heading4Char"/>
    <w:link w:val="UL"/>
    <w:rsid w:val="002D7E18"/>
    <w:rPr>
      <w:rFonts w:ascii="Vestula" w:eastAsia="Times New Roman" w:hAnsi="Vestula" w:cstheme="majorBidi"/>
      <w:i/>
      <w:iCs/>
      <w:color w:val="002060"/>
      <w:lang w:eastAsia="nl-NL"/>
    </w:rPr>
  </w:style>
  <w:style w:type="character" w:customStyle="1" w:styleId="Heading4Char">
    <w:name w:val="Heading 4 Char"/>
    <w:basedOn w:val="DefaultParagraphFont"/>
    <w:link w:val="Heading4"/>
    <w:uiPriority w:val="9"/>
    <w:rsid w:val="002D7E18"/>
    <w:rPr>
      <w:rFonts w:ascii="Vestula" w:eastAsiaTheme="majorEastAsia" w:hAnsi="Vestula" w:cstheme="majorBidi"/>
      <w:i/>
      <w:iCs/>
      <w:color w:val="002060"/>
    </w:rPr>
  </w:style>
  <w:style w:type="character" w:customStyle="1" w:styleId="Heading1Char">
    <w:name w:val="Heading 1 Char"/>
    <w:basedOn w:val="DefaultParagraphFont"/>
    <w:link w:val="Heading1"/>
    <w:uiPriority w:val="9"/>
    <w:rsid w:val="002D7E18"/>
    <w:rPr>
      <w:rFonts w:ascii="Vestula SemiBold" w:eastAsiaTheme="majorEastAsia" w:hAnsi="Vestula SemiBold" w:cstheme="majorBidi"/>
      <w:color w:val="76923C" w:themeColor="accent3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D7E18"/>
    <w:rPr>
      <w:rFonts w:ascii="Vestula SemiBold" w:eastAsiaTheme="majorEastAsia" w:hAnsi="Vestula SemiBold" w:cstheme="majorBidi"/>
      <w:color w:val="76923C" w:themeColor="accent3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D7E18"/>
    <w:rPr>
      <w:rFonts w:ascii="Vestula SemiBold" w:eastAsiaTheme="majorEastAsia" w:hAnsi="Vestula SemiBold" w:cstheme="majorBidi"/>
      <w:color w:val="00206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2D7E18"/>
    <w:pPr>
      <w:spacing w:after="0" w:line="240" w:lineRule="auto"/>
      <w:contextualSpacing/>
    </w:pPr>
    <w:rPr>
      <w:rFonts w:ascii="Vestula SemiBold" w:eastAsiaTheme="majorEastAsia" w:hAnsi="Vestula SemiBold" w:cstheme="majorBidi"/>
      <w:color w:val="002060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D7E18"/>
    <w:rPr>
      <w:rFonts w:ascii="Vestula SemiBold" w:eastAsiaTheme="majorEastAsia" w:hAnsi="Vestula SemiBold" w:cstheme="majorBidi"/>
      <w:color w:val="002060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D7E18"/>
    <w:pPr>
      <w:numPr>
        <w:ilvl w:val="1"/>
      </w:numPr>
      <w:spacing w:after="160"/>
    </w:pPr>
    <w:rPr>
      <w:rFonts w:ascii="Minion Pro" w:eastAsiaTheme="minorEastAsia" w:hAnsi="Minion Pro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D7E18"/>
    <w:rPr>
      <w:rFonts w:ascii="Minion Pro" w:eastAsiaTheme="minorEastAsia" w:hAnsi="Minion Pro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2D7E18"/>
    <w:pPr>
      <w:ind w:left="720"/>
      <w:contextualSpacing/>
    </w:pPr>
  </w:style>
  <w:style w:type="paragraph" w:styleId="NoSpacing">
    <w:name w:val="No Spacing"/>
    <w:uiPriority w:val="1"/>
    <w:qFormat/>
    <w:rsid w:val="002D7E18"/>
    <w:pPr>
      <w:spacing w:after="0" w:line="240" w:lineRule="auto"/>
    </w:pPr>
    <w:rPr>
      <w:rFonts w:ascii="Vestula" w:hAnsi="Vestula"/>
      <w:color w:val="404040" w:themeColor="text1" w:themeTint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D7E18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Standard">
    <w:name w:val="Standard"/>
    <w:rsid w:val="00BC3A8B"/>
    <w:pPr>
      <w:suppressAutoHyphens/>
      <w:autoSpaceDN w:val="0"/>
      <w:textAlignment w:val="baseline"/>
    </w:pPr>
    <w:rPr>
      <w:rFonts w:ascii="Calibri" w:eastAsia="MS Mincho" w:hAnsi="Calibri" w:cs="Calibri"/>
      <w:kern w:val="3"/>
      <w:lang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07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7A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40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05F1"/>
  </w:style>
  <w:style w:type="paragraph" w:styleId="Footer">
    <w:name w:val="footer"/>
    <w:basedOn w:val="Normal"/>
    <w:link w:val="FooterChar"/>
    <w:uiPriority w:val="99"/>
    <w:unhideWhenUsed/>
    <w:rsid w:val="00C40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05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1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L">
      <a:majorFont>
        <a:latin typeface="Vestula SemiBold"/>
        <a:ea typeface=""/>
        <a:cs typeface=""/>
      </a:majorFont>
      <a:minorFont>
        <a:latin typeface="Vestul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818d990-9783-4895-a0cb-7b82befe5e11">
      <Terms xmlns="http://schemas.microsoft.com/office/infopath/2007/PartnerControls"/>
    </lcf76f155ced4ddcb4097134ff3c332f>
    <TaxCatchAll xmlns="4b303c43-c7af-4925-b792-a8e6f75f4028" xsi:nil="true"/>
    <SharedWithUsers xmlns="4b303c43-c7af-4925-b792-a8e6f75f4028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56D1C13AFB574B9E30065E736C9671" ma:contentTypeVersion="13" ma:contentTypeDescription="Create a new document." ma:contentTypeScope="" ma:versionID="d121fbb4325c02cb90fbb12b5204e18b">
  <xsd:schema xmlns:xsd="http://www.w3.org/2001/XMLSchema" xmlns:xs="http://www.w3.org/2001/XMLSchema" xmlns:p="http://schemas.microsoft.com/office/2006/metadata/properties" xmlns:ns2="4818d990-9783-4895-a0cb-7b82befe5e11" xmlns:ns3="4b303c43-c7af-4925-b792-a8e6f75f4028" targetNamespace="http://schemas.microsoft.com/office/2006/metadata/properties" ma:root="true" ma:fieldsID="514664bc8ab03151b94bd2d1c1c054e3" ns2:_="" ns3:_="">
    <xsd:import namespace="4818d990-9783-4895-a0cb-7b82befe5e11"/>
    <xsd:import namespace="4b303c43-c7af-4925-b792-a8e6f75f40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18d990-9783-4895-a0cb-7b82befe5e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5631252e-6fa5-4b2b-9987-d0b6e83c6b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303c43-c7af-4925-b792-a8e6f75f402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23ab7ec2-74b5-47ce-a0ca-669aa6211495}" ma:internalName="TaxCatchAll" ma:showField="CatchAllData" ma:web="4b303c43-c7af-4925-b792-a8e6f75f40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A5E4C5-7707-47A4-835C-24D12298C340}">
  <ds:schemaRefs>
    <ds:schemaRef ds:uri="http://schemas.microsoft.com/office/2006/metadata/properties"/>
    <ds:schemaRef ds:uri="http://schemas.microsoft.com/office/infopath/2007/PartnerControls"/>
    <ds:schemaRef ds:uri="4818d990-9783-4895-a0cb-7b82befe5e11"/>
    <ds:schemaRef ds:uri="4b303c43-c7af-4925-b792-a8e6f75f4028"/>
  </ds:schemaRefs>
</ds:datastoreItem>
</file>

<file path=customXml/itemProps2.xml><?xml version="1.0" encoding="utf-8"?>
<ds:datastoreItem xmlns:ds="http://schemas.openxmlformats.org/officeDocument/2006/customXml" ds:itemID="{3AB08A4B-ACDD-4E13-9FE8-BF7F02F3C7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3064C8-91FE-4609-9744-0A3FD1AEF7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18d990-9783-4895-a0cb-7b82befe5e11"/>
    <ds:schemaRef ds:uri="4b303c43-c7af-4925-b792-a8e6f75f40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Budgetbijlage onderwijsinnovatieaanvraag</vt:lpstr>
      <vt:lpstr/>
    </vt:vector>
  </TitlesOfParts>
  <Company>Universiteit Leiden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Budgetbijlage onderwijsinnovatieaanvraag</dc:title>
  <dc:creator>Benjamins, A.</dc:creator>
  <cp:keywords>Onderwijsinnovatie, budget bijlage, ECOLe</cp:keywords>
  <cp:lastModifiedBy>Benjamins, A. (Anna)</cp:lastModifiedBy>
  <cp:revision>2</cp:revision>
  <cp:lastPrinted>2018-04-16T07:52:00Z</cp:lastPrinted>
  <dcterms:created xsi:type="dcterms:W3CDTF">2023-06-21T12:48:00Z</dcterms:created>
  <dcterms:modified xsi:type="dcterms:W3CDTF">2023-06-21T12:48:00Z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0x0101003056D1C13AFB574B9E30065E736C9671</vt:lpwstr>
  </property>
  <property fmtid="{D5CDD505-2E9C-101B-9397-08002B2CF9AE}" pid="3" name="WorkflowChangePath">
    <vt:lpwstr>12177a65-51dd-47e4-9e47-4e9539a91d13,10;</vt:lpwstr>
  </property>
  <property fmtid="{D5CDD505-2E9C-101B-9397-08002B2CF9AE}" pid="4" name="Order">
    <vt:r8>29600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MediaServiceImageTags">
    <vt:lpwstr/>
  </property>
</Properties>
</file>